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96" w:rsidRPr="00B22E96" w:rsidRDefault="007C6FBF" w:rsidP="00B22E96">
      <w:pPr>
        <w:spacing w:after="0" w:line="360" w:lineRule="auto"/>
        <w:ind w:left="-85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0F6547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писание опыта работы учителя биологии</w:t>
      </w:r>
    </w:p>
    <w:p w:rsidR="00B22E96" w:rsidRPr="00B22E96" w:rsidRDefault="000F6547" w:rsidP="00B22E96">
      <w:pPr>
        <w:spacing w:after="0" w:line="360" w:lineRule="auto"/>
        <w:ind w:left="-85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МБОУ </w:t>
      </w:r>
      <w:r w:rsidR="007C6FBF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«Г</w:t>
      </w:r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имназия </w:t>
      </w:r>
      <w:r w:rsidR="007C6FBF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 </w:t>
      </w:r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</w:t>
      </w:r>
      <w:r w:rsidR="007C6FBF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 w:rsidR="00B22E96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Приволжского района </w:t>
      </w:r>
      <w:proofErr w:type="gramStart"/>
      <w:r w:rsidR="00B22E96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="00B22E96"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Казани</w:t>
      </w:r>
    </w:p>
    <w:p w:rsidR="007C6FBF" w:rsidRDefault="007C6FBF" w:rsidP="00B22E96">
      <w:pPr>
        <w:spacing w:after="0" w:line="360" w:lineRule="auto"/>
        <w:ind w:left="-85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Мухаметгалеевой</w:t>
      </w:r>
      <w:proofErr w:type="spellEnd"/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Альфии</w:t>
      </w:r>
      <w:proofErr w:type="spellEnd"/>
      <w:r w:rsidR="005D3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Ренатовны</w:t>
      </w:r>
      <w:proofErr w:type="spellEnd"/>
      <w:r w:rsidRPr="00B22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22E96" w:rsidRPr="00B22E96" w:rsidRDefault="00B22E96" w:rsidP="00B22E96">
      <w:pPr>
        <w:spacing w:after="0" w:line="360" w:lineRule="auto"/>
        <w:ind w:left="-851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6FBF" w:rsidRDefault="007C6FBF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рганизация проектно-исследовательской деятельности на уроках биологии как услови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успешного развития школьников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22E96" w:rsidRPr="00181637" w:rsidRDefault="00B22E96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19C0" w:rsidRPr="00181637" w:rsidRDefault="007C6FBF" w:rsidP="00181637">
      <w:pPr>
        <w:spacing w:after="0" w:line="360" w:lineRule="auto"/>
        <w:ind w:left="-851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ребенка состоит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том, 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сделать его способным развиваться дальше без помощи учителя. </w:t>
      </w:r>
    </w:p>
    <w:p w:rsidR="007C6FBF" w:rsidRPr="00181637" w:rsidRDefault="007C6FBF" w:rsidP="00181637">
      <w:pPr>
        <w:spacing w:after="0" w:line="360" w:lineRule="auto"/>
        <w:ind w:left="-851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Э.Хаббард</w:t>
      </w:r>
      <w:proofErr w:type="spellEnd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6FBF" w:rsidRPr="00181637" w:rsidRDefault="007C6FBF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6547" w:rsidRPr="00181637" w:rsidRDefault="000F6547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нас в своей жизни сталкивался с проектами: краткосрочными, долгосрочными, научно-исследовательскими, творческими и социальными.  Проект  направлен на получение запланированного результата,  однако для того</w:t>
      </w:r>
      <w:r w:rsidR="00FB7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реализовать желаемое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важным является правильная постановка цели, выделение из неё задач,  понимание актуальности поставленной проблемы, четкие рамки планирования,  анализ полученных результатов и грамотная презентация проекта - исследования. 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всей совокупности </w:t>
      </w:r>
      <w:proofErr w:type="gramStart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перечисленного</w:t>
      </w:r>
      <w:proofErr w:type="gramEnd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зависеть успех данной деятельности.</w:t>
      </w:r>
      <w:r w:rsidRPr="001816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поставил перед учителем главную  цель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становление и развитие личности обучающегося в её самобытности, уникальности, неповторимости</w:t>
      </w:r>
      <w:r w:rsidR="00FB7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задач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учителя как раз и состоит в том, чтобы сформировать у учащихся качеств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  им помогут  быть конкурентоспособными и успешными в будущем.</w:t>
      </w:r>
    </w:p>
    <w:p w:rsidR="00684C00" w:rsidRDefault="007C6FBF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 задача как учителя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том, чтобы через проектно- исследовательскую деятельность</w:t>
      </w:r>
      <w:r w:rsidR="00FB7EA6" w:rsidRPr="00FB7E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уроках биологии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F654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ребёнка выделять главное и добиваться намеченных результатов. </w:t>
      </w:r>
    </w:p>
    <w:p w:rsidR="000F6547" w:rsidRPr="00181637" w:rsidRDefault="000F6547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что такая деятельность способствует повышению качеств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ученик будет легче воспринимать теоретический материал, будет </w:t>
      </w:r>
      <w:proofErr w:type="gramStart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стремиться на практике отследить</w:t>
      </w:r>
      <w:proofErr w:type="gramEnd"/>
      <w:r w:rsidR="00FA0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акие изменения произойдут в случае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замены условия опыта. Ребёнок </w:t>
      </w:r>
      <w:r w:rsidR="00FB7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начнёт расти в рамках предмета: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качественно изменяться, становиться успешным, развиваться.</w:t>
      </w:r>
    </w:p>
    <w:p w:rsidR="00FA0E91" w:rsidRDefault="000F6547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моей педа</w:t>
      </w:r>
      <w:r w:rsidR="00FB7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гогической деятельности -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условий для успешного развития учащихся, обуче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и воспитание </w:t>
      </w:r>
      <w:proofErr w:type="spellStart"/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нтностной</w:t>
      </w:r>
      <w:proofErr w:type="spellEnd"/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конкурент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оспособной личности</w:t>
      </w:r>
      <w:r w:rsidR="00FB7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умеющей адаптироваться в постоянно изменяющихся условиях жизни.</w:t>
      </w:r>
    </w:p>
    <w:p w:rsidR="007C6FBF" w:rsidRPr="00181637" w:rsidRDefault="000F6547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 дос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тижения данной цели я вижу в построении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проектно-исследовательской деятельност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учебном процессе, применении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современных педагогических технологий 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приемов. В процессе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проектно-исследовательской деятельности ребёнок раскрывается творчески: будь то подход к оформлению работы, презентаци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или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ораторскому мастерству для успешной защиты проекта.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 самостоятельным, учиться анализировать и выявлять свои ошибки. 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4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  пр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оектной деятельности состоят в 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формировании ключ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евых компетентностей и повышении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мотивации учащихся с целью формирования УУД, </w:t>
      </w:r>
      <w:r w:rsidR="00056CD1" w:rsidRPr="00FA0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знаний, умений.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56CD1" w:rsidRPr="00181637" w:rsidRDefault="00056CD1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Проектно-исследов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ательская деятельность включает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 актуальности проводимого исследования, целеполагания и выделение задач, выбор метода исследования, планирование хода исследования, сроки исследования, выполнение проектных работ, формирование результатов деятельности.</w:t>
      </w:r>
    </w:p>
    <w:p w:rsidR="007C6FBF" w:rsidRPr="00181637" w:rsidRDefault="00056CD1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Проектно-исследовательская деятельность позволяет учащимся реализоваться в трех основных компе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тенциях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C6FBF" w:rsidRPr="00181637" w:rsidRDefault="007C6FBF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proofErr w:type="gramStart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информационная</w:t>
      </w:r>
      <w:proofErr w:type="gramEnd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0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образовательных достижений школьников по биологии, развитие их способностей 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   использованию различных 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</w:t>
      </w:r>
      <w:r w:rsidR="00FA0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ресурсов  и самообразованию</w:t>
      </w:r>
      <w:r w:rsidR="00056CD1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6CD1" w:rsidRPr="00181637" w:rsidRDefault="00056CD1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коммуникативная -  реализация потребности в общении, овладение норм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взаимоотношений с разными людьми, сотрудничеств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коллективе. </w:t>
      </w:r>
      <w:r w:rsidRPr="001816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ехнология проблемных ситуаций -  способность учащегося взять на себя ответственность за решение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 или иного вопроса. В своей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педагогической деятельности реализаци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я использую на уроках,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внеклассных мероприятиях и во внеурочной деятельности.</w:t>
      </w:r>
    </w:p>
    <w:p w:rsidR="0058498E" w:rsidRDefault="00056CD1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</w:t>
      </w:r>
      <w:r w:rsidR="00D77E1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уроках</w:t>
      </w:r>
      <w:r w:rsidRPr="005849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биологии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интересно организовывать проектную деятельность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основном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данные проекты  краткосрочные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один 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урока. Рабочая программа построена на УМК Пасечника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предлагает б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ольшое число лабораторных работ. Однако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ребятам интересно бывает создать свой групповой проект на определённую тему урока. Например, изучая ботанику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можно работать над проектом "Выращивание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семян культурных растений на разных средах и при разных условиях", "Влияние ПАВ  на в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сходы семян",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"Фотосинтез",  "Дыхание растений" и так далее. </w:t>
      </w:r>
    </w:p>
    <w:p w:rsidR="00056CD1" w:rsidRPr="00181637" w:rsidRDefault="00DA2CB6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49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Внеурочная деятельность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помогает 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воплотить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необычные проекты в жизнь: создание скворечников, кормушек,  заготовка гербария,  проекты по Красной книге, экологические проблемы РТ,  загрязнение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окружающей среды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фенологические наблюдения за птицами,  операция "Озеленение"  и прочее.  </w:t>
      </w:r>
      <w:r w:rsidR="007C6FBF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роисходит формирование воображения, творческого потенциала детей.</w:t>
      </w:r>
    </w:p>
    <w:p w:rsidR="007C6FBF" w:rsidRPr="00181637" w:rsidRDefault="00DA2CB6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построении своей работы я опираюсь на   технологии критического мышления и проблемного обучения. </w:t>
      </w:r>
    </w:p>
    <w:p w:rsidR="007C6FBF" w:rsidRPr="00181637" w:rsidRDefault="00DA2CB6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498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Критическое мышление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не 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  утверждаемые гипотезы, идеи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доказательной основы (базы). Конструктивную основу составляет базовая модель из трех стадий организации учебного процесса "Вызов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 осмысление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размышление". </w:t>
      </w:r>
    </w:p>
    <w:p w:rsidR="00E05AFC" w:rsidRPr="00181637" w:rsidRDefault="007C6FBF" w:rsidP="00181637">
      <w:pPr>
        <w:pStyle w:val="a3"/>
        <w:numPr>
          <w:ilvl w:val="0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этапе вызова формируется личностный интерес  к созданию цели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рассмотрение той или иной темы для успешной мотивации учащихся к работе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включить в активную деятельность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может быть умел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заданный вопрос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учителем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демонстрация интересных свой</w:t>
      </w:r>
      <w:proofErr w:type="gramStart"/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пр</w:t>
      </w:r>
      <w:proofErr w:type="gramEnd"/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едмета, рассказ и так далее. </w:t>
      </w:r>
    </w:p>
    <w:p w:rsidR="00DA2CB6" w:rsidRPr="00181637" w:rsidRDefault="00DA2CB6" w:rsidP="00181637">
      <w:pPr>
        <w:pStyle w:val="a3"/>
        <w:numPr>
          <w:ilvl w:val="0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Стадия осмысления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это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контакт учащегося 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новой информацией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Происходит её систематизация, формируются представления об объекте информации.</w:t>
      </w:r>
    </w:p>
    <w:p w:rsidR="00E05AFC" w:rsidRPr="00181637" w:rsidRDefault="0058498E" w:rsidP="00181637">
      <w:pPr>
        <w:pStyle w:val="a3"/>
        <w:numPr>
          <w:ilvl w:val="0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тадия размышления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- 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закрепляют новые знания</w:t>
      </w:r>
      <w:r w:rsidR="00D77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изменяя своё первичное представление об объекте, происходит анализ собственных мыслительных операций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дним из этих приемов является </w:t>
      </w:r>
      <w:r w:rsidR="00E05AFC"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="00DA2CB6"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Мозговой штурм</w:t>
      </w:r>
      <w:r w:rsidR="00E05AFC"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применение новых идей для решения научных и практических проблем. Цель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организация коллективной мыслительной деятельности для поиска нестандартных решений ситуации. В итоге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творчески подходят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усвоени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воспроизведени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 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концен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трировать внимание на конкретной задаче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сво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практикой. В целом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начало урока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оптимальным для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Мозгового штурма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8498E" w:rsidRDefault="00E05AFC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Метод канона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чаще используем в общей биологии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найти связи между общим и частным. </w:t>
      </w:r>
    </w:p>
    <w:p w:rsidR="0058498E" w:rsidRDefault="00E05AFC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Схема </w:t>
      </w:r>
      <w:proofErr w:type="spellStart"/>
      <w:r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фишбоун</w:t>
      </w:r>
      <w:proofErr w:type="spellEnd"/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визуализировать взаимосвязи между причинами и следствиями, организовать групповую и парную работу учащихся.  Я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основном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 данный прием во время  обобщения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пройденного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материала. Технология состоит в выведении проблемы (голова), причин (верхняя часть туловища), факт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(нижней части туловища)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подведении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выводам. </w:t>
      </w:r>
    </w:p>
    <w:p w:rsidR="00E05AFC" w:rsidRPr="0058498E" w:rsidRDefault="0017031C" w:rsidP="0058498E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F42B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Технология перспективно</w:t>
      </w:r>
      <w:r w:rsidR="0058498E" w:rsidRPr="00FF42B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</w:t>
      </w:r>
      <w:r w:rsidR="00E05AFC" w:rsidRPr="00FF42B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проблемного обучения</w:t>
      </w:r>
      <w:r w:rsidR="005D3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 это развивающее обучение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включающая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 самостоятельной  поисковой  деятельности учащихся с усвоением ими готовых выводов науки,  а система методов построена с учётом </w:t>
      </w:r>
      <w:proofErr w:type="spellStart"/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принципа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направленной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развитие учащихся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видеть проблемы, находить пути решения при выполнении проектно-исследовательской деятельности. </w:t>
      </w:r>
    </w:p>
    <w:p w:rsidR="0058498E" w:rsidRDefault="00E05AFC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</w:t>
      </w:r>
      <w:r w:rsidR="00584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проблемного обучения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B27A8" w:rsidRDefault="00E05AFC" w:rsidP="0058498E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1) наличие проблемы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требующе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решения; </w:t>
      </w:r>
    </w:p>
    <w:p w:rsidR="000B27A8" w:rsidRDefault="00E05AFC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2)</w:t>
      </w:r>
      <w:r w:rsidR="005D3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самостоятельная деятельность учащихся; </w:t>
      </w:r>
    </w:p>
    <w:p w:rsidR="000B27A8" w:rsidRDefault="005D3165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проекта исследования с поэтапным выведением результатов; </w:t>
      </w:r>
    </w:p>
    <w:p w:rsidR="000B27A8" w:rsidRDefault="005D3165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использование таких методов как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сбор информации, анализ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синтез;</w:t>
      </w:r>
    </w:p>
    <w:p w:rsidR="000B27A8" w:rsidRDefault="005D3165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5AFC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ормление полученных результатов в виде</w:t>
      </w:r>
      <w:r w:rsidR="00FF4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письменной,</w:t>
      </w:r>
      <w:r w:rsidR="00DA2CB6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тендов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работы, презентации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B27A8" w:rsidRDefault="00181637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 на творческую активность школьников. </w:t>
      </w:r>
    </w:p>
    <w:p w:rsidR="005D3165" w:rsidRDefault="005D3165" w:rsidP="005D3165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</w:t>
      </w:r>
      <w:r w:rsidR="00181637"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Метод "Верные и неверные утверждения"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можно и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спользовать на этапе рефлексии, закрепляя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полученные знания. </w:t>
      </w:r>
    </w:p>
    <w:p w:rsidR="000B27A8" w:rsidRPr="005D3165" w:rsidRDefault="005D3165" w:rsidP="005D3165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</w:t>
      </w:r>
      <w:r w:rsidR="00181637"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Технология "Пирамида"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 работа с текстом с помощью схемы. Упражнения взаимосвязи между терминами:  в систематике  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Царство</w:t>
      </w:r>
      <w:r w:rsidR="000B27A8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</w:t>
      </w:r>
      <w:proofErr w:type="spellStart"/>
      <w:r w:rsidR="000B27A8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Подцарство</w:t>
      </w:r>
      <w:proofErr w:type="spellEnd"/>
      <w:r w:rsidR="000B27A8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Тип</w:t>
      </w:r>
      <w:r w:rsidR="000B27A8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→Подтип→ 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Класс</w:t>
      </w:r>
      <w:r w:rsidR="000B27A8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 Отряд→Семейство→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Род</w:t>
      </w:r>
      <w:r w:rsidR="000B27A8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→В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ид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</w:t>
      </w:r>
      <w:proofErr w:type="gramEnd"/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требует понимания всех 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таксонов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26185" w:rsidRDefault="005D3165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</w:t>
      </w:r>
      <w:r w:rsidR="00181637" w:rsidRPr="000B27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Приём "Системный  лифт"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рассматривать части изучаемого объекта и объект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части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крупн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апример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изучаем 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анатомию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вы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разные цепочки данного приема</w:t>
      </w:r>
      <w:r w:rsidR="000B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клетка</w:t>
      </w:r>
      <w:r w:rsidR="00C26185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ткань</w:t>
      </w:r>
      <w:r w:rsidR="00C26185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орган</w:t>
      </w:r>
      <w:r w:rsidR="00C26185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система органов</w:t>
      </w:r>
      <w:r w:rsidR="00C26185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→</w:t>
      </w:r>
      <w:r w:rsidR="00181637" w:rsidRPr="001703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организм.</w:t>
      </w:r>
    </w:p>
    <w:p w:rsidR="00DA2CB6" w:rsidRDefault="005D3165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эти мето</w:t>
      </w:r>
      <w:r w:rsidR="00C2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ды,  технологии и приемы помогаю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ребятам реализовать проектно-исследовательскую деятельность. Многие мои ученики принимают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</w:t>
      </w:r>
      <w:r w:rsidR="00C2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научно-практических конференциях</w:t>
      </w:r>
      <w:r w:rsidR="0017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города, республики, з</w:t>
      </w:r>
      <w:r w:rsidR="00181637" w:rsidRPr="0018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анимают призовые места.</w:t>
      </w:r>
    </w:p>
    <w:p w:rsidR="00346824" w:rsidRDefault="00346824" w:rsidP="000B27A8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6824" w:rsidRPr="00346824" w:rsidRDefault="00346824" w:rsidP="0034682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824">
        <w:rPr>
          <w:rFonts w:ascii="Times New Roman" w:hAnsi="Times New Roman" w:cs="Times New Roman"/>
          <w:b/>
          <w:sz w:val="28"/>
          <w:szCs w:val="28"/>
        </w:rPr>
        <w:t>Обобщение, представление профессионального опыта (семинары, консультации, публикации)</w:t>
      </w:r>
    </w:p>
    <w:tbl>
      <w:tblPr>
        <w:tblStyle w:val="a7"/>
        <w:tblW w:w="10207" w:type="dxa"/>
        <w:tblInd w:w="-743" w:type="dxa"/>
        <w:tblLayout w:type="fixed"/>
        <w:tblLook w:val="04A0"/>
      </w:tblPr>
      <w:tblGrid>
        <w:gridCol w:w="3261"/>
        <w:gridCol w:w="1134"/>
        <w:gridCol w:w="1134"/>
        <w:gridCol w:w="2410"/>
        <w:gridCol w:w="2268"/>
      </w:tblGrid>
      <w:tr w:rsidR="00346824" w:rsidRPr="00221C1D" w:rsidTr="00346824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 xml:space="preserve">Уровень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Форма участия, тема выступления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 xml:space="preserve">Результат </w:t>
            </w:r>
          </w:p>
        </w:tc>
      </w:tr>
      <w:tr w:rsidR="00346824" w:rsidRPr="00221C1D" w:rsidTr="00346824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  <w:lang w:val="tt-RU"/>
              </w:rPr>
              <w:t>Первая открытая научно-практическая конференция имени М.С.Устиновой“Гимназия №102”</w:t>
            </w:r>
          </w:p>
          <w:p w:rsidR="00346824" w:rsidRPr="00221C1D" w:rsidRDefault="00346824" w:rsidP="006C5EF0">
            <w:pPr>
              <w:pStyle w:val="a3"/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городской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«</w:t>
            </w:r>
            <w:r w:rsidRPr="00221C1D">
              <w:rPr>
                <w:rFonts w:cs="Times New Roman"/>
                <w:szCs w:val="28"/>
                <w:lang w:val="tt-RU"/>
              </w:rPr>
              <w:t>Подготовка учащихся к ГИА</w:t>
            </w:r>
            <w:r w:rsidRPr="00221C1D">
              <w:rPr>
                <w:rFonts w:cs="Times New Roman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Сертификат участника</w:t>
            </w:r>
          </w:p>
        </w:tc>
      </w:tr>
      <w:tr w:rsidR="00346824" w:rsidRPr="00221C1D" w:rsidTr="00346824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515465" w:rsidP="006C5EF0">
            <w:pPr>
              <w:jc w:val="both"/>
              <w:rPr>
                <w:rFonts w:cs="Times New Roman"/>
                <w:szCs w:val="28"/>
                <w:lang w:val="tt-RU"/>
              </w:rPr>
            </w:pPr>
            <w:hyperlink r:id="rId5" w:tgtFrame="_blank" w:history="1">
              <w:r w:rsidR="00346824" w:rsidRPr="00221C1D">
                <w:rPr>
                  <w:rFonts w:cs="Times New Roman"/>
                  <w:szCs w:val="28"/>
                </w:rPr>
                <w:t>Управление образования ИКМО г. Казани.</w:t>
              </w:r>
            </w:hyperlink>
            <w:r w:rsidR="005D3165">
              <w:t xml:space="preserve"> </w:t>
            </w:r>
            <w:hyperlink r:id="rId6" w:tgtFrame="_blank" w:history="1">
              <w:r w:rsidR="00346824" w:rsidRPr="00221C1D">
                <w:rPr>
                  <w:rFonts w:cs="Times New Roman"/>
                  <w:szCs w:val="28"/>
                </w:rPr>
                <w:t>Казанский образовательный портал</w:t>
              </w:r>
            </w:hyperlink>
            <w:r w:rsidR="00346824" w:rsidRPr="00221C1D">
              <w:rPr>
                <w:rFonts w:cs="Times New Roman"/>
                <w:szCs w:val="28"/>
              </w:rPr>
              <w:t xml:space="preserve">. </w:t>
            </w:r>
            <w:hyperlink r:id="rId7" w:history="1">
              <w:r w:rsidR="00346824" w:rsidRPr="00221C1D">
                <w:rPr>
                  <w:rFonts w:cs="Times New Roman"/>
                  <w:szCs w:val="28"/>
                </w:rPr>
                <w:t>Электронный научно-методический журнал.</w:t>
              </w:r>
            </w:hyperlink>
          </w:p>
          <w:p w:rsidR="00346824" w:rsidRPr="00221C1D" w:rsidRDefault="00346824" w:rsidP="006C5EF0">
            <w:pPr>
              <w:pStyle w:val="a3"/>
              <w:ind w:left="0"/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http://smi.kazanobr.ru/22/49.html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городской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>
              <w:rPr>
                <w:rFonts w:cs="Times New Roman"/>
                <w:szCs w:val="28"/>
                <w:lang w:val="tt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«</w:t>
            </w:r>
            <w:r w:rsidRPr="00221C1D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Подготовка учащихся к Г</w:t>
            </w:r>
            <w:r w:rsidRPr="00221C1D">
              <w:rPr>
                <w:rFonts w:eastAsia="Times New Roman" w:cs="Times New Roman"/>
                <w:b/>
                <w:bCs/>
                <w:iCs/>
                <w:szCs w:val="28"/>
                <w:lang w:eastAsia="ru-RU"/>
              </w:rPr>
              <w:t>ИА «Сборник лекций по анатомии»</w:t>
            </w:r>
            <w:r w:rsidRPr="00221C1D">
              <w:rPr>
                <w:rFonts w:cs="Times New Roman"/>
                <w:b/>
                <w:szCs w:val="28"/>
              </w:rPr>
              <w:t>»</w:t>
            </w:r>
          </w:p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Первая открытая научно-практическая конференция имени М.С.Устиновой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Сертификат публикации</w:t>
            </w:r>
          </w:p>
        </w:tc>
      </w:tr>
      <w:tr w:rsidR="00346824" w:rsidRPr="00221C1D" w:rsidTr="00346824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«Наш дом - земля»</w:t>
            </w:r>
          </w:p>
          <w:p w:rsidR="00346824" w:rsidRPr="00221C1D" w:rsidRDefault="00346824" w:rsidP="006C5EF0">
            <w:pPr>
              <w:jc w:val="both"/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  <w:lang w:val="en-US"/>
              </w:rPr>
              <w:t>XI</w:t>
            </w:r>
            <w:r w:rsidRPr="00221C1D">
              <w:rPr>
                <w:rFonts w:cs="Times New Roman"/>
                <w:szCs w:val="28"/>
              </w:rPr>
              <w:t xml:space="preserve"> международный фестиваль  школьных учителей в Елабуге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</w:rPr>
              <w:t>международный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 xml:space="preserve">Исследовательская работа “Влияние кислотных дождей на с\х </w:t>
            </w:r>
            <w:r w:rsidRPr="00221C1D">
              <w:rPr>
                <w:rFonts w:cs="Times New Roman"/>
                <w:szCs w:val="28"/>
                <w:lang w:val="tt-RU"/>
              </w:rPr>
              <w:lastRenderedPageBreak/>
              <w:t>растения”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lastRenderedPageBreak/>
              <w:t>Сертификат участника</w:t>
            </w:r>
          </w:p>
        </w:tc>
      </w:tr>
      <w:tr w:rsidR="00346824" w:rsidRPr="00221C1D" w:rsidTr="00346824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lastRenderedPageBreak/>
              <w:t xml:space="preserve">НПК им. </w:t>
            </w:r>
            <w:proofErr w:type="spellStart"/>
            <w:r w:rsidRPr="00221C1D">
              <w:rPr>
                <w:rFonts w:cs="Times New Roman"/>
                <w:szCs w:val="28"/>
              </w:rPr>
              <w:t>Хади</w:t>
            </w:r>
            <w:proofErr w:type="spellEnd"/>
            <w:r w:rsidR="005D316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21C1D">
              <w:rPr>
                <w:rFonts w:cs="Times New Roman"/>
                <w:szCs w:val="28"/>
              </w:rPr>
              <w:t>Атласи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городской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“Подготовка учащихся к ГИА”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 xml:space="preserve"> Диплом 1 степени</w:t>
            </w:r>
          </w:p>
        </w:tc>
      </w:tr>
      <w:tr w:rsidR="00346824" w:rsidRPr="00221C1D" w:rsidTr="00346824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 xml:space="preserve"> «Фестиваль педагогического мастерства 2020» Зеленая планета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Всероссийский конкурс с международным участием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</w:rPr>
              <w:t>Всероссийский конкурс с международным участием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24" w:rsidRPr="00221C1D" w:rsidRDefault="00346824" w:rsidP="006C5EF0">
            <w:pPr>
              <w:rPr>
                <w:rFonts w:cs="Times New Roman"/>
                <w:szCs w:val="28"/>
                <w:lang w:val="tt-RU"/>
              </w:rPr>
            </w:pPr>
            <w:r w:rsidRPr="00221C1D">
              <w:rPr>
                <w:rFonts w:cs="Times New Roman"/>
                <w:szCs w:val="28"/>
                <w:lang w:val="tt-RU"/>
              </w:rPr>
              <w:t>Диплом победителя</w:t>
            </w:r>
          </w:p>
        </w:tc>
      </w:tr>
    </w:tbl>
    <w:p w:rsidR="00346824" w:rsidRPr="00221C1D" w:rsidRDefault="00346824" w:rsidP="00346824">
      <w:pPr>
        <w:rPr>
          <w:rFonts w:cs="Times New Roman"/>
          <w:b/>
          <w:sz w:val="28"/>
          <w:szCs w:val="28"/>
          <w:lang w:val="tt-RU"/>
        </w:rPr>
      </w:pPr>
    </w:p>
    <w:p w:rsidR="00346824" w:rsidRPr="00346824" w:rsidRDefault="00346824" w:rsidP="00346824">
      <w:pPr>
        <w:rPr>
          <w:rFonts w:ascii="Times New Roman" w:hAnsi="Times New Roman" w:cs="Times New Roman"/>
          <w:b/>
          <w:sz w:val="28"/>
          <w:szCs w:val="28"/>
        </w:rPr>
      </w:pPr>
      <w:r w:rsidRPr="00346824">
        <w:rPr>
          <w:rFonts w:ascii="Times New Roman" w:hAnsi="Times New Roman" w:cs="Times New Roman"/>
          <w:b/>
          <w:sz w:val="28"/>
          <w:szCs w:val="28"/>
        </w:rPr>
        <w:t>Поддержка талантливых детей  (участие в других интеллектуальных, творческих конкурсах)</w:t>
      </w:r>
    </w:p>
    <w:tbl>
      <w:tblPr>
        <w:tblStyle w:val="a7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Уровень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ФИО ученика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b/>
                <w:szCs w:val="28"/>
              </w:rPr>
            </w:pPr>
            <w:r w:rsidRPr="00221C1D">
              <w:rPr>
                <w:rFonts w:cs="Times New Roman"/>
                <w:b/>
                <w:szCs w:val="28"/>
              </w:rPr>
              <w:t>Результат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Школьная НПК «Старт в науку»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 xml:space="preserve">Алиева Арина 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1 место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Городская эколого-краеведческая конференция «Жир-Су»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</w:t>
            </w:r>
            <w:r w:rsidR="00EC64B3">
              <w:rPr>
                <w:rFonts w:cs="Times New Roman"/>
                <w:szCs w:val="28"/>
              </w:rPr>
              <w:t>о</w:t>
            </w:r>
            <w:r w:rsidRPr="00221C1D">
              <w:rPr>
                <w:rFonts w:cs="Times New Roman"/>
                <w:szCs w:val="28"/>
              </w:rPr>
              <w:t>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Нурутдинова Эллина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лауреат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Республиканская эколого-краеведческая конференция «Жир-Су»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Голубева Ксения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3 место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 xml:space="preserve">Школьный этап конкурса «Жемчужина русской </w:t>
            </w:r>
            <w:r w:rsidR="005D3165" w:rsidRPr="00221C1D">
              <w:rPr>
                <w:rFonts w:cs="Times New Roman"/>
                <w:szCs w:val="28"/>
              </w:rPr>
              <w:t>словесности</w:t>
            </w:r>
            <w:r w:rsidRPr="00221C1D">
              <w:rPr>
                <w:rFonts w:cs="Times New Roman"/>
                <w:szCs w:val="28"/>
              </w:rPr>
              <w:t>»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Биология и литература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Ратников Трофим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2 место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proofErr w:type="gramStart"/>
            <w:r w:rsidRPr="00221C1D">
              <w:rPr>
                <w:rFonts w:cs="Times New Roman"/>
                <w:szCs w:val="28"/>
              </w:rPr>
              <w:t>Городская</w:t>
            </w:r>
            <w:proofErr w:type="gramEnd"/>
            <w:r w:rsidRPr="00221C1D">
              <w:rPr>
                <w:rFonts w:cs="Times New Roman"/>
                <w:szCs w:val="28"/>
              </w:rPr>
              <w:t xml:space="preserve"> НПК им. </w:t>
            </w:r>
            <w:proofErr w:type="spellStart"/>
            <w:r w:rsidRPr="00221C1D">
              <w:rPr>
                <w:rFonts w:cs="Times New Roman"/>
                <w:szCs w:val="28"/>
              </w:rPr>
              <w:t>Хади</w:t>
            </w:r>
            <w:proofErr w:type="spellEnd"/>
            <w:r w:rsidR="005D316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21C1D">
              <w:rPr>
                <w:rFonts w:cs="Times New Roman"/>
                <w:szCs w:val="28"/>
              </w:rPr>
              <w:t>Атласи</w:t>
            </w:r>
            <w:proofErr w:type="spellEnd"/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 xml:space="preserve">Гафаров </w:t>
            </w:r>
            <w:proofErr w:type="spellStart"/>
            <w:r w:rsidRPr="00221C1D">
              <w:rPr>
                <w:rFonts w:cs="Times New Roman"/>
                <w:szCs w:val="28"/>
              </w:rPr>
              <w:t>Сабир</w:t>
            </w:r>
            <w:proofErr w:type="spellEnd"/>
            <w:r w:rsidRPr="00221C1D">
              <w:rPr>
                <w:rFonts w:cs="Times New Roman"/>
                <w:szCs w:val="28"/>
              </w:rPr>
              <w:t xml:space="preserve">  Гафарова </w:t>
            </w:r>
            <w:proofErr w:type="spellStart"/>
            <w:r w:rsidRPr="00221C1D">
              <w:rPr>
                <w:rFonts w:cs="Times New Roman"/>
                <w:szCs w:val="28"/>
              </w:rPr>
              <w:t>Сабина</w:t>
            </w:r>
            <w:proofErr w:type="spellEnd"/>
            <w:r w:rsidRPr="00221C1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2 место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  <w:lang w:val="en-US"/>
              </w:rPr>
              <w:t>XIX</w:t>
            </w:r>
            <w:r w:rsidRPr="00221C1D">
              <w:rPr>
                <w:rFonts w:cs="Times New Roman"/>
                <w:szCs w:val="28"/>
              </w:rPr>
              <w:t xml:space="preserve"> городской форум школьников </w:t>
            </w:r>
            <w:r w:rsidR="00EC64B3">
              <w:rPr>
                <w:rFonts w:cs="Times New Roman"/>
                <w:szCs w:val="28"/>
              </w:rPr>
              <w:t>«</w:t>
            </w:r>
            <w:proofErr w:type="spellStart"/>
            <w:r w:rsidR="00EC64B3">
              <w:rPr>
                <w:rFonts w:cs="Times New Roman"/>
                <w:szCs w:val="28"/>
              </w:rPr>
              <w:t>Зилант</w:t>
            </w:r>
            <w:proofErr w:type="spellEnd"/>
            <w:r w:rsidR="00EC64B3">
              <w:rPr>
                <w:rFonts w:cs="Times New Roman"/>
                <w:szCs w:val="28"/>
              </w:rPr>
              <w:t>» НПК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 xml:space="preserve">Гафаров </w:t>
            </w:r>
            <w:proofErr w:type="spellStart"/>
            <w:r w:rsidRPr="00221C1D">
              <w:rPr>
                <w:rFonts w:cs="Times New Roman"/>
                <w:szCs w:val="28"/>
              </w:rPr>
              <w:t>Сабир</w:t>
            </w:r>
            <w:proofErr w:type="spellEnd"/>
            <w:r w:rsidRPr="00221C1D">
              <w:rPr>
                <w:rFonts w:cs="Times New Roman"/>
                <w:szCs w:val="28"/>
              </w:rPr>
              <w:t xml:space="preserve">  Гафарова </w:t>
            </w:r>
            <w:proofErr w:type="spellStart"/>
            <w:r w:rsidRPr="00221C1D">
              <w:rPr>
                <w:rFonts w:cs="Times New Roman"/>
                <w:szCs w:val="28"/>
              </w:rPr>
              <w:t>Сабина</w:t>
            </w:r>
            <w:proofErr w:type="spellEnd"/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грамота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Городской ф</w:t>
            </w:r>
            <w:r w:rsidR="00EC64B3">
              <w:rPr>
                <w:rFonts w:cs="Times New Roman"/>
                <w:szCs w:val="28"/>
              </w:rPr>
              <w:t>орум школьников «</w:t>
            </w:r>
            <w:proofErr w:type="spellStart"/>
            <w:r w:rsidR="00EC64B3">
              <w:rPr>
                <w:rFonts w:cs="Times New Roman"/>
                <w:szCs w:val="28"/>
              </w:rPr>
              <w:t>Зилантенок</w:t>
            </w:r>
            <w:proofErr w:type="spellEnd"/>
            <w:r w:rsidR="00EC64B3">
              <w:rPr>
                <w:rFonts w:cs="Times New Roman"/>
                <w:szCs w:val="28"/>
              </w:rPr>
              <w:t xml:space="preserve">» </w:t>
            </w:r>
            <w:r w:rsidR="00EC64B3">
              <w:rPr>
                <w:rFonts w:cs="Times New Roman"/>
                <w:szCs w:val="28"/>
              </w:rPr>
              <w:lastRenderedPageBreak/>
              <w:t>НПК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lastRenderedPageBreak/>
              <w:t>биология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 xml:space="preserve">Гафаров </w:t>
            </w:r>
            <w:proofErr w:type="spellStart"/>
            <w:r w:rsidRPr="00221C1D">
              <w:rPr>
                <w:rFonts w:cs="Times New Roman"/>
                <w:szCs w:val="28"/>
              </w:rPr>
              <w:t>Сабир</w:t>
            </w:r>
            <w:proofErr w:type="spellEnd"/>
            <w:r w:rsidRPr="00221C1D">
              <w:rPr>
                <w:rFonts w:cs="Times New Roman"/>
                <w:szCs w:val="28"/>
              </w:rPr>
              <w:t xml:space="preserve">, Ибрагимова </w:t>
            </w:r>
            <w:proofErr w:type="spellStart"/>
            <w:r w:rsidRPr="00221C1D">
              <w:rPr>
                <w:rFonts w:cs="Times New Roman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3 место</w:t>
            </w:r>
          </w:p>
        </w:tc>
      </w:tr>
      <w:tr w:rsidR="00346824" w:rsidRPr="00221C1D" w:rsidTr="006C5EF0">
        <w:tc>
          <w:tcPr>
            <w:tcW w:w="2392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lastRenderedPageBreak/>
              <w:t xml:space="preserve">Городская НПК «Мир науки» 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Гафарова Сабина</w:t>
            </w:r>
          </w:p>
        </w:tc>
        <w:tc>
          <w:tcPr>
            <w:tcW w:w="2393" w:type="dxa"/>
          </w:tcPr>
          <w:p w:rsidR="00346824" w:rsidRPr="00221C1D" w:rsidRDefault="00346824" w:rsidP="006C5EF0">
            <w:pPr>
              <w:rPr>
                <w:rFonts w:cs="Times New Roman"/>
                <w:szCs w:val="28"/>
              </w:rPr>
            </w:pPr>
            <w:r w:rsidRPr="00221C1D">
              <w:rPr>
                <w:rFonts w:cs="Times New Roman"/>
                <w:szCs w:val="28"/>
              </w:rPr>
              <w:t>2 место</w:t>
            </w:r>
          </w:p>
        </w:tc>
      </w:tr>
    </w:tbl>
    <w:p w:rsidR="00C26185" w:rsidRDefault="00C26185" w:rsidP="003468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6185" w:rsidRPr="00D040D0" w:rsidRDefault="00C26185" w:rsidP="00346824">
      <w:pPr>
        <w:spacing w:after="0" w:line="36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040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Использованная литература:</w:t>
      </w:r>
    </w:p>
    <w:p w:rsidR="00C26185" w:rsidRPr="00D040D0" w:rsidRDefault="00D040D0" w:rsidP="00D040D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 основного общего образования </w:t>
      </w:r>
      <w:r w:rsidRPr="00D04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(Приказ </w:t>
      </w:r>
      <w:proofErr w:type="spellStart"/>
      <w:r w:rsidRPr="00D040D0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D04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17.12.2010 N 1897)</w:t>
      </w:r>
    </w:p>
    <w:p w:rsidR="00D040D0" w:rsidRPr="00D040D0" w:rsidRDefault="00D040D0" w:rsidP="00D040D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государственный образовательный стандарт  среднего общего образования</w:t>
      </w:r>
      <w:r w:rsidRPr="00D04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D040D0"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Приказ </w:t>
      </w:r>
      <w:proofErr w:type="spellStart"/>
      <w:r w:rsidRPr="00D040D0">
        <w:rPr>
          <w:rFonts w:ascii="Times New Roman" w:hAnsi="Times New Roman" w:cs="Times New Roman"/>
          <w:sz w:val="28"/>
          <w:szCs w:val="28"/>
          <w:shd w:val="clear" w:color="auto" w:fill="E6E6E6"/>
        </w:rPr>
        <w:t>Минобрнауки</w:t>
      </w:r>
      <w:proofErr w:type="spellEnd"/>
      <w:r w:rsidRPr="00D040D0"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 России от 17.05.2012 N 413</w:t>
      </w:r>
      <w:r w:rsidRPr="00D040D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26185" w:rsidRPr="00D040D0" w:rsidRDefault="00C26185" w:rsidP="00C261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0D0">
        <w:rPr>
          <w:rFonts w:ascii="Times New Roman" w:hAnsi="Times New Roman" w:cs="Times New Roman"/>
          <w:sz w:val="28"/>
          <w:szCs w:val="28"/>
        </w:rPr>
        <w:t xml:space="preserve">Заир-Бек С.И. Развитие критического мышления на уроке: пособие для учителей общеобразовательных учреждений / С.И. Заир-Бек, И.В. </w:t>
      </w:r>
      <w:proofErr w:type="spellStart"/>
      <w:r w:rsidRPr="00D040D0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D040D0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D040D0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D040D0">
        <w:rPr>
          <w:rFonts w:ascii="Times New Roman" w:hAnsi="Times New Roman" w:cs="Times New Roman"/>
          <w:sz w:val="28"/>
          <w:szCs w:val="28"/>
        </w:rPr>
        <w:t>. – М.: Просвещение, 2011. – 223 с.</w:t>
      </w:r>
    </w:p>
    <w:p w:rsidR="00D040D0" w:rsidRPr="00D040D0" w:rsidRDefault="00D040D0" w:rsidP="00C261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0D0">
        <w:rPr>
          <w:rFonts w:ascii="Times New Roman" w:hAnsi="Times New Roman" w:cs="Times New Roman"/>
          <w:noProof/>
          <w:sz w:val="28"/>
          <w:szCs w:val="28"/>
        </w:rPr>
        <w:t>Роготнева А.В, Тарасова Л. Н, Никульшин С. М. Организация проектной деятельности в школе в свете требований ФГОС. Методическое пособие. Издательство: Владос, 2018 г.</w:t>
      </w:r>
    </w:p>
    <w:p w:rsidR="00C26185" w:rsidRPr="00D040D0" w:rsidRDefault="00515465" w:rsidP="00C261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history="1">
        <w:r w:rsidR="00D040D0" w:rsidRPr="00D163DA">
          <w:rPr>
            <w:rStyle w:val="a6"/>
            <w:rFonts w:ascii="Times New Roman" w:eastAsia="Droid Sans" w:hAnsi="Times New Roman" w:cs="Times New Roman"/>
            <w:sz w:val="24"/>
            <w:szCs w:val="24"/>
            <w:shd w:val="clear" w:color="auto" w:fill="FFFFFF"/>
          </w:rPr>
          <w:t>https://mir-nauki.com/PDF/96PDMN618.pdf</w:t>
        </w:r>
      </w:hyperlink>
    </w:p>
    <w:p w:rsidR="00D040D0" w:rsidRDefault="00515465" w:rsidP="00C261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r w:rsidR="00D040D0" w:rsidRPr="00D163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http://chrio.cap.ru/sitemap.aspx?id=1701746</w:t>
        </w:r>
      </w:hyperlink>
    </w:p>
    <w:p w:rsidR="00D040D0" w:rsidRPr="00C26185" w:rsidRDefault="00D040D0" w:rsidP="00D040D0">
      <w:pPr>
        <w:pStyle w:val="a3"/>
        <w:spacing w:after="0" w:line="360" w:lineRule="auto"/>
        <w:ind w:left="-49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CD1" w:rsidRPr="00181637" w:rsidRDefault="00056CD1" w:rsidP="00181637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165" w:rsidRPr="00181637" w:rsidRDefault="005D3165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D3165" w:rsidRPr="00181637" w:rsidSect="005D31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DC"/>
    <w:multiLevelType w:val="multilevel"/>
    <w:tmpl w:val="D9D4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9A205EF"/>
    <w:multiLevelType w:val="hybridMultilevel"/>
    <w:tmpl w:val="DAA69946"/>
    <w:lvl w:ilvl="0" w:tplc="273EDE5A">
      <w:start w:val="1"/>
      <w:numFmt w:val="decimal"/>
      <w:lvlText w:val="%1."/>
      <w:lvlJc w:val="left"/>
      <w:pPr>
        <w:ind w:left="-491" w:hanging="360"/>
      </w:pPr>
      <w:rPr>
        <w:rFonts w:eastAsia="Droid 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C4B2B06"/>
    <w:multiLevelType w:val="hybridMultilevel"/>
    <w:tmpl w:val="816EDE58"/>
    <w:lvl w:ilvl="0" w:tplc="EDEC38FC">
      <w:start w:val="1"/>
      <w:numFmt w:val="decimal"/>
      <w:lvlText w:val="%1)"/>
      <w:lvlJc w:val="left"/>
      <w:pPr>
        <w:ind w:left="7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547"/>
    <w:rsid w:val="00056CD1"/>
    <w:rsid w:val="00061331"/>
    <w:rsid w:val="000B27A8"/>
    <w:rsid w:val="000F6547"/>
    <w:rsid w:val="0017031C"/>
    <w:rsid w:val="00181637"/>
    <w:rsid w:val="00346824"/>
    <w:rsid w:val="004163C8"/>
    <w:rsid w:val="00515465"/>
    <w:rsid w:val="0058498E"/>
    <w:rsid w:val="005D3165"/>
    <w:rsid w:val="00684C00"/>
    <w:rsid w:val="007C6FBF"/>
    <w:rsid w:val="0085497A"/>
    <w:rsid w:val="008A4EAC"/>
    <w:rsid w:val="008F19C0"/>
    <w:rsid w:val="00AC0CEF"/>
    <w:rsid w:val="00B166F3"/>
    <w:rsid w:val="00B22E96"/>
    <w:rsid w:val="00B47CE4"/>
    <w:rsid w:val="00BE7C29"/>
    <w:rsid w:val="00C04FBB"/>
    <w:rsid w:val="00C26185"/>
    <w:rsid w:val="00D040D0"/>
    <w:rsid w:val="00D77E16"/>
    <w:rsid w:val="00DA2CB6"/>
    <w:rsid w:val="00E05AFC"/>
    <w:rsid w:val="00EC64B3"/>
    <w:rsid w:val="00FA0E91"/>
    <w:rsid w:val="00FB7EA6"/>
    <w:rsid w:val="00FF4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FC"/>
    <w:pPr>
      <w:ind w:left="720"/>
      <w:contextualSpacing/>
    </w:pPr>
  </w:style>
  <w:style w:type="paragraph" w:styleId="a4">
    <w:name w:val="Body Text"/>
    <w:basedOn w:val="a"/>
    <w:link w:val="a5"/>
    <w:rsid w:val="00C26185"/>
    <w:pPr>
      <w:tabs>
        <w:tab w:val="left" w:pos="708"/>
      </w:tabs>
      <w:suppressAutoHyphens/>
      <w:overflowPunct w:val="0"/>
      <w:spacing w:after="120"/>
    </w:pPr>
    <w:rPr>
      <w:rFonts w:ascii="Calibri" w:eastAsia="Droid Sans" w:hAnsi="Calibri" w:cs="Calibri"/>
      <w:color w:val="00000A"/>
    </w:rPr>
  </w:style>
  <w:style w:type="character" w:customStyle="1" w:styleId="a5">
    <w:name w:val="Основной текст Знак"/>
    <w:basedOn w:val="a0"/>
    <w:link w:val="a4"/>
    <w:rsid w:val="00C26185"/>
    <w:rPr>
      <w:rFonts w:ascii="Calibri" w:eastAsia="Droid Sans" w:hAnsi="Calibri" w:cs="Calibri"/>
      <w:color w:val="00000A"/>
    </w:rPr>
  </w:style>
  <w:style w:type="character" w:styleId="a6">
    <w:name w:val="Hyperlink"/>
    <w:basedOn w:val="a0"/>
    <w:uiPriority w:val="99"/>
    <w:unhideWhenUsed/>
    <w:rsid w:val="00D040D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6824"/>
    <w:pPr>
      <w:spacing w:after="0" w:line="240" w:lineRule="auto"/>
      <w:jc w:val="center"/>
    </w:pPr>
    <w:rPr>
      <w:rFonts w:ascii="Times New Roman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-nauki.com/PDF/96PDMN6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i.kazan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zanob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azanob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rio.cap.ru/sitemap.aspx?id=170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2020-11-23T19:31:00Z</dcterms:created>
  <dcterms:modified xsi:type="dcterms:W3CDTF">2020-11-23T19:31:00Z</dcterms:modified>
</cp:coreProperties>
</file>